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0E" w:rsidRPr="00BC6E0E" w:rsidRDefault="00BC6E0E" w:rsidP="00BC6E0E">
      <w:pPr>
        <w:pStyle w:val="Default"/>
        <w:rPr>
          <w:b/>
          <w:bCs/>
          <w:i/>
          <w:color w:val="009DD9"/>
          <w:sz w:val="32"/>
          <w:szCs w:val="32"/>
        </w:rPr>
      </w:pPr>
      <w:r w:rsidRPr="00BC6E0E">
        <w:rPr>
          <w:b/>
          <w:bCs/>
          <w:i/>
          <w:color w:val="009DD9"/>
          <w:sz w:val="32"/>
          <w:szCs w:val="32"/>
        </w:rPr>
        <w:t>Peer Coaching Program Assessment</w:t>
      </w:r>
    </w:p>
    <w:p w:rsidR="00BC6E0E" w:rsidRDefault="00BC6E0E" w:rsidP="00BC6E0E">
      <w:pPr>
        <w:pStyle w:val="Default"/>
        <w:rPr>
          <w:color w:val="009DD9"/>
          <w:sz w:val="32"/>
          <w:szCs w:val="32"/>
        </w:rPr>
      </w:pPr>
    </w:p>
    <w:p w:rsidR="00BC6E0E" w:rsidRPr="00BC6E0E" w:rsidRDefault="00BC6E0E" w:rsidP="00BC6E0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There are two components that make up this program. Participants must complete both components to become a certified peer coach. </w:t>
      </w:r>
      <w:r>
        <w:rPr>
          <w:b/>
          <w:bCs/>
          <w:sz w:val="22"/>
          <w:szCs w:val="22"/>
        </w:rPr>
        <w:t xml:space="preserve">Assessment is open and supportive. </w:t>
      </w:r>
    </w:p>
    <w:p w:rsidR="00BC6E0E" w:rsidRDefault="00BC6E0E" w:rsidP="00BC6E0E">
      <w:pPr>
        <w:pStyle w:val="Default"/>
        <w:rPr>
          <w:color w:val="009DD9"/>
          <w:sz w:val="23"/>
          <w:szCs w:val="23"/>
        </w:rPr>
      </w:pPr>
    </w:p>
    <w:p w:rsidR="00BC6E0E" w:rsidRDefault="00BC6E0E" w:rsidP="00BC6E0E">
      <w:pPr>
        <w:pStyle w:val="Default"/>
        <w:rPr>
          <w:sz w:val="23"/>
          <w:szCs w:val="23"/>
        </w:rPr>
      </w:pPr>
      <w:r>
        <w:rPr>
          <w:b/>
          <w:bCs/>
          <w:color w:val="009DD9"/>
          <w:sz w:val="23"/>
          <w:szCs w:val="23"/>
        </w:rPr>
        <w:t>Component 1:</w:t>
      </w:r>
      <w:r>
        <w:rPr>
          <w:b/>
          <w:bCs/>
          <w:sz w:val="23"/>
          <w:szCs w:val="23"/>
        </w:rPr>
        <w:t xml:space="preserve"> Peer coaching face to face intensive </w:t>
      </w:r>
    </w:p>
    <w:p w:rsidR="00BC6E0E" w:rsidRDefault="00BC6E0E" w:rsidP="00BC6E0E">
      <w:pPr>
        <w:pStyle w:val="Default"/>
        <w:rPr>
          <w:sz w:val="23"/>
          <w:szCs w:val="23"/>
        </w:rPr>
      </w:pPr>
    </w:p>
    <w:p w:rsidR="00BC6E0E" w:rsidRDefault="00BC6E0E" w:rsidP="00BC6E0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This is delivered as three 1 day workshops in Terms 1 and 2. The assessment schedule for this component is attached. </w:t>
      </w:r>
    </w:p>
    <w:p w:rsidR="00BC6E0E" w:rsidRDefault="00BC6E0E" w:rsidP="00BC6E0E">
      <w:pPr>
        <w:pStyle w:val="Default"/>
        <w:rPr>
          <w:color w:val="009DD9"/>
          <w:sz w:val="23"/>
          <w:szCs w:val="23"/>
        </w:rPr>
      </w:pPr>
      <w:r>
        <w:rPr>
          <w:b/>
          <w:bCs/>
          <w:color w:val="009DD9"/>
          <w:sz w:val="23"/>
          <w:szCs w:val="23"/>
        </w:rPr>
        <w:t xml:space="preserve"> </w:t>
      </w:r>
    </w:p>
    <w:p w:rsidR="00BC6E0E" w:rsidRDefault="00BC6E0E" w:rsidP="00BC6E0E">
      <w:pPr>
        <w:pStyle w:val="Default"/>
        <w:rPr>
          <w:b/>
          <w:bCs/>
          <w:sz w:val="23"/>
          <w:szCs w:val="23"/>
        </w:rPr>
      </w:pPr>
      <w:r>
        <w:rPr>
          <w:b/>
          <w:bCs/>
          <w:color w:val="009DD9"/>
          <w:sz w:val="23"/>
          <w:szCs w:val="23"/>
        </w:rPr>
        <w:t>Component 2:</w:t>
      </w:r>
      <w:r>
        <w:rPr>
          <w:b/>
          <w:bCs/>
          <w:sz w:val="23"/>
          <w:szCs w:val="23"/>
        </w:rPr>
        <w:t xml:space="preserve"> Peer coaching practicum</w:t>
      </w:r>
    </w:p>
    <w:p w:rsidR="00BC6E0E" w:rsidRDefault="00BC6E0E" w:rsidP="00BC6E0E">
      <w:pPr>
        <w:pStyle w:val="Default"/>
        <w:rPr>
          <w:sz w:val="23"/>
          <w:szCs w:val="23"/>
        </w:rPr>
      </w:pPr>
    </w:p>
    <w:p w:rsidR="00BC6E0E" w:rsidRDefault="00BC6E0E" w:rsidP="00BC6E0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This will be completed by peer coaches when they return to their school. The peer coach will be required to negotiate a pilot program with their principal and preferably two participating teachers. The program should involve completing a number of coaching cycles over semester 2. </w:t>
      </w:r>
    </w:p>
    <w:p w:rsidR="00BC6E0E" w:rsidRDefault="00BC6E0E" w:rsidP="00BC6E0E">
      <w:pPr>
        <w:pStyle w:val="Default"/>
        <w:rPr>
          <w:sz w:val="23"/>
          <w:szCs w:val="23"/>
        </w:rPr>
      </w:pPr>
    </w:p>
    <w:p w:rsidR="00BC6E0E" w:rsidRDefault="00BC6E0E" w:rsidP="00BC6E0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Peer Coaches will need to provide the following evidence that you have implemented peer coaching: </w:t>
      </w:r>
    </w:p>
    <w:p w:rsidR="00BC6E0E" w:rsidRDefault="00BC6E0E" w:rsidP="00BC6E0E">
      <w:pPr>
        <w:pStyle w:val="Default"/>
        <w:rPr>
          <w:sz w:val="23"/>
          <w:szCs w:val="23"/>
        </w:rPr>
      </w:pPr>
    </w:p>
    <w:p w:rsidR="00BC6E0E" w:rsidRDefault="00BC6E0E" w:rsidP="00BC6E0E">
      <w:pPr>
        <w:pStyle w:val="Default"/>
        <w:numPr>
          <w:ilvl w:val="0"/>
          <w:numId w:val="1"/>
        </w:numPr>
        <w:spacing w:after="240"/>
        <w:ind w:left="714" w:hanging="357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Pr="00BC6E0E">
        <w:rPr>
          <w:b/>
          <w:sz w:val="23"/>
          <w:szCs w:val="23"/>
        </w:rPr>
        <w:t>coaching log</w:t>
      </w:r>
      <w:r>
        <w:rPr>
          <w:sz w:val="23"/>
          <w:szCs w:val="23"/>
        </w:rPr>
        <w:t xml:space="preserve"> signed by a principal (or delegate) and participating teacher/s. </w:t>
      </w:r>
    </w:p>
    <w:p w:rsidR="00BC6E0E" w:rsidRDefault="00BC6E0E" w:rsidP="00BC6E0E">
      <w:pPr>
        <w:pStyle w:val="Default"/>
        <w:numPr>
          <w:ilvl w:val="0"/>
          <w:numId w:val="1"/>
        </w:numPr>
        <w:spacing w:after="240"/>
        <w:ind w:left="714" w:hanging="357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Pr="00BC6E0E">
        <w:rPr>
          <w:b/>
          <w:sz w:val="23"/>
          <w:szCs w:val="23"/>
        </w:rPr>
        <w:t>brief coaching report</w:t>
      </w:r>
      <w:r>
        <w:rPr>
          <w:sz w:val="23"/>
          <w:szCs w:val="23"/>
        </w:rPr>
        <w:t xml:space="preserve"> from one teacher. </w:t>
      </w:r>
    </w:p>
    <w:p w:rsidR="00BC6E0E" w:rsidRDefault="00BC6E0E" w:rsidP="00BC6E0E">
      <w:pPr>
        <w:pStyle w:val="Default"/>
        <w:numPr>
          <w:ilvl w:val="0"/>
          <w:numId w:val="1"/>
        </w:numPr>
        <w:spacing w:after="240"/>
        <w:ind w:left="714" w:hanging="357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Pr="00BC6E0E">
        <w:rPr>
          <w:b/>
          <w:sz w:val="23"/>
          <w:szCs w:val="23"/>
        </w:rPr>
        <w:t>record of a lesson improvement process</w:t>
      </w:r>
      <w:r>
        <w:rPr>
          <w:sz w:val="23"/>
          <w:szCs w:val="23"/>
        </w:rPr>
        <w:t xml:space="preserve"> including notes re observation and feedback. </w:t>
      </w:r>
    </w:p>
    <w:p w:rsidR="00BC6E0E" w:rsidRDefault="00BC6E0E" w:rsidP="00BC6E0E">
      <w:pPr>
        <w:pStyle w:val="Default"/>
        <w:numPr>
          <w:ilvl w:val="0"/>
          <w:numId w:val="1"/>
        </w:numPr>
        <w:spacing w:after="240"/>
        <w:ind w:left="714" w:hanging="357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Pr="00BC6E0E">
        <w:rPr>
          <w:b/>
          <w:sz w:val="23"/>
          <w:szCs w:val="23"/>
        </w:rPr>
        <w:t>coaching chronicle or narrative</w:t>
      </w:r>
      <w:r>
        <w:rPr>
          <w:sz w:val="23"/>
          <w:szCs w:val="23"/>
        </w:rPr>
        <w:t xml:space="preserve"> description of what you actually achieved. </w:t>
      </w:r>
    </w:p>
    <w:p w:rsidR="00BC6E0E" w:rsidRPr="00BC6E0E" w:rsidRDefault="00BC6E0E" w:rsidP="00BC6E0E">
      <w:pPr>
        <w:pStyle w:val="Default"/>
        <w:numPr>
          <w:ilvl w:val="0"/>
          <w:numId w:val="1"/>
        </w:numPr>
        <w:spacing w:after="240"/>
        <w:ind w:left="714" w:hanging="357"/>
        <w:rPr>
          <w:b/>
          <w:sz w:val="23"/>
          <w:szCs w:val="23"/>
        </w:rPr>
      </w:pPr>
      <w:r>
        <w:rPr>
          <w:sz w:val="23"/>
          <w:szCs w:val="23"/>
        </w:rPr>
        <w:t xml:space="preserve">A peer coaching </w:t>
      </w:r>
      <w:r w:rsidRPr="00BC6E0E">
        <w:rPr>
          <w:b/>
          <w:sz w:val="23"/>
          <w:szCs w:val="23"/>
        </w:rPr>
        <w:t xml:space="preserve">implementation plan for 2012. </w:t>
      </w:r>
    </w:p>
    <w:p w:rsidR="00532A63" w:rsidRDefault="00532A63"/>
    <w:p w:rsidR="000F4476" w:rsidRDefault="000F4476">
      <w:pPr>
        <w:rPr>
          <w:rFonts w:asciiTheme="majorHAnsi" w:eastAsiaTheme="majorEastAsia" w:hAnsiTheme="majorHAnsi" w:cstheme="majorBidi"/>
          <w:b/>
          <w:bCs/>
          <w:color w:val="42558C" w:themeColor="accent1" w:themeShade="BF"/>
          <w:sz w:val="28"/>
          <w:szCs w:val="28"/>
        </w:rPr>
      </w:pPr>
      <w:r>
        <w:br w:type="page"/>
      </w:r>
    </w:p>
    <w:p w:rsidR="000F4476" w:rsidRPr="000F4476" w:rsidRDefault="000F4476" w:rsidP="000F4476">
      <w:pPr>
        <w:pStyle w:val="Default"/>
        <w:rPr>
          <w:b/>
          <w:bCs/>
          <w:color w:val="009DD9"/>
        </w:rPr>
      </w:pPr>
      <w:r w:rsidRPr="000F4476">
        <w:rPr>
          <w:b/>
          <w:bCs/>
          <w:color w:val="009DD9"/>
        </w:rPr>
        <w:lastRenderedPageBreak/>
        <w:t>Component 1: Peer coaching face to face intensive</w:t>
      </w:r>
    </w:p>
    <w:p w:rsidR="000F4476" w:rsidRPr="000F4476" w:rsidRDefault="000F4476" w:rsidP="000F4476">
      <w:pPr>
        <w:pStyle w:val="Default"/>
        <w:rPr>
          <w:sz w:val="23"/>
          <w:szCs w:val="23"/>
        </w:rPr>
      </w:pPr>
    </w:p>
    <w:p w:rsidR="000F4476" w:rsidRPr="000F4476" w:rsidRDefault="000F4476" w:rsidP="000F4476">
      <w:pPr>
        <w:pStyle w:val="Default"/>
        <w:rPr>
          <w:sz w:val="23"/>
          <w:szCs w:val="23"/>
        </w:rPr>
      </w:pPr>
    </w:p>
    <w:p w:rsidR="000F4476" w:rsidRDefault="000F4476" w:rsidP="000F4476">
      <w:pPr>
        <w:pStyle w:val="Default"/>
        <w:rPr>
          <w:sz w:val="23"/>
          <w:szCs w:val="23"/>
        </w:rPr>
      </w:pPr>
      <w:r w:rsidRPr="000F4476">
        <w:rPr>
          <w:b/>
          <w:bCs/>
          <w:color w:val="009DD9"/>
        </w:rPr>
        <w:t>A: Professional reading</w:t>
      </w:r>
      <w:r>
        <w:rPr>
          <w:b/>
          <w:bCs/>
          <w:color w:val="009DD9"/>
        </w:rPr>
        <w:t>:</w:t>
      </w:r>
      <w:r w:rsidRPr="000F4476">
        <w:rPr>
          <w:sz w:val="23"/>
          <w:szCs w:val="23"/>
        </w:rPr>
        <w:t xml:space="preserve"> </w:t>
      </w:r>
      <w:r w:rsidR="00B063ED">
        <w:rPr>
          <w:sz w:val="23"/>
          <w:szCs w:val="23"/>
        </w:rPr>
        <w:t>Participants will c</w:t>
      </w:r>
      <w:r w:rsidRPr="000F4476">
        <w:rPr>
          <w:sz w:val="23"/>
          <w:szCs w:val="23"/>
        </w:rPr>
        <w:t xml:space="preserve">omplete </w:t>
      </w:r>
      <w:r>
        <w:rPr>
          <w:sz w:val="23"/>
          <w:szCs w:val="23"/>
        </w:rPr>
        <w:t xml:space="preserve">supplied </w:t>
      </w:r>
      <w:r w:rsidRPr="000F4476">
        <w:rPr>
          <w:sz w:val="23"/>
          <w:szCs w:val="23"/>
        </w:rPr>
        <w:t xml:space="preserve">readings prior to the </w:t>
      </w:r>
      <w:r>
        <w:rPr>
          <w:sz w:val="23"/>
          <w:szCs w:val="23"/>
        </w:rPr>
        <w:t>first workshop.</w:t>
      </w:r>
    </w:p>
    <w:p w:rsidR="000F4476" w:rsidRPr="000F4476" w:rsidRDefault="000F4476" w:rsidP="000F4476">
      <w:pPr>
        <w:pStyle w:val="Default"/>
        <w:rPr>
          <w:sz w:val="23"/>
          <w:szCs w:val="23"/>
        </w:rPr>
      </w:pPr>
    </w:p>
    <w:p w:rsidR="000F4476" w:rsidRDefault="000F4476" w:rsidP="000F4476">
      <w:pPr>
        <w:pStyle w:val="Default"/>
        <w:rPr>
          <w:sz w:val="23"/>
          <w:szCs w:val="23"/>
        </w:rPr>
      </w:pPr>
      <w:r w:rsidRPr="000F4476">
        <w:rPr>
          <w:b/>
          <w:bCs/>
          <w:color w:val="009DD9"/>
        </w:rPr>
        <w:t>B: Portfolio/OneNote</w:t>
      </w:r>
      <w:r>
        <w:rPr>
          <w:b/>
          <w:bCs/>
          <w:color w:val="009DD9"/>
        </w:rPr>
        <w:t>:</w:t>
      </w:r>
      <w:r w:rsidRPr="000F4476">
        <w:rPr>
          <w:sz w:val="23"/>
          <w:szCs w:val="23"/>
        </w:rPr>
        <w:t xml:space="preserve"> </w:t>
      </w:r>
      <w:r>
        <w:rPr>
          <w:sz w:val="23"/>
          <w:szCs w:val="23"/>
        </w:rPr>
        <w:t>A OneN</w:t>
      </w:r>
      <w:r w:rsidRPr="000F4476">
        <w:rPr>
          <w:sz w:val="23"/>
          <w:szCs w:val="23"/>
        </w:rPr>
        <w:t xml:space="preserve">ote </w:t>
      </w:r>
      <w:r>
        <w:rPr>
          <w:sz w:val="23"/>
          <w:szCs w:val="23"/>
        </w:rPr>
        <w:t>notebook can be used as your personal</w:t>
      </w:r>
      <w:r w:rsidRPr="000F4476">
        <w:rPr>
          <w:sz w:val="23"/>
          <w:szCs w:val="23"/>
        </w:rPr>
        <w:t xml:space="preserve"> portfolio or personal coaching toolkit. </w:t>
      </w:r>
      <w:r>
        <w:rPr>
          <w:sz w:val="23"/>
          <w:szCs w:val="23"/>
        </w:rPr>
        <w:t>This can</w:t>
      </w:r>
      <w:r w:rsidRPr="000F4476">
        <w:rPr>
          <w:sz w:val="23"/>
          <w:szCs w:val="23"/>
        </w:rPr>
        <w:t xml:space="preserve"> contain all the reflections, tips, tools, strategies, contacts, links, resources that </w:t>
      </w:r>
      <w:r>
        <w:rPr>
          <w:sz w:val="23"/>
          <w:szCs w:val="23"/>
        </w:rPr>
        <w:t>you</w:t>
      </w:r>
      <w:r w:rsidRPr="000F4476">
        <w:rPr>
          <w:sz w:val="23"/>
          <w:szCs w:val="23"/>
        </w:rPr>
        <w:t xml:space="preserve"> may find useful. </w:t>
      </w:r>
      <w:r>
        <w:rPr>
          <w:sz w:val="23"/>
          <w:szCs w:val="23"/>
        </w:rPr>
        <w:t>You may constantly add</w:t>
      </w:r>
      <w:r w:rsidRPr="000F4476">
        <w:rPr>
          <w:sz w:val="23"/>
          <w:szCs w:val="23"/>
        </w:rPr>
        <w:t xml:space="preserve"> to it over the </w:t>
      </w:r>
      <w:r w:rsidR="00B063ED">
        <w:rPr>
          <w:sz w:val="23"/>
          <w:szCs w:val="23"/>
        </w:rPr>
        <w:t>workshops</w:t>
      </w:r>
      <w:r w:rsidRPr="000F4476">
        <w:rPr>
          <w:sz w:val="23"/>
          <w:szCs w:val="23"/>
        </w:rPr>
        <w:t xml:space="preserve">. </w:t>
      </w:r>
      <w:r>
        <w:rPr>
          <w:sz w:val="23"/>
          <w:szCs w:val="23"/>
        </w:rPr>
        <w:t>You may</w:t>
      </w:r>
      <w:r w:rsidRPr="000F4476">
        <w:rPr>
          <w:sz w:val="23"/>
          <w:szCs w:val="23"/>
        </w:rPr>
        <w:t xml:space="preserve"> also </w:t>
      </w:r>
      <w:r w:rsidR="00B063ED">
        <w:rPr>
          <w:sz w:val="23"/>
          <w:szCs w:val="23"/>
        </w:rPr>
        <w:t>share ideas with each other.</w:t>
      </w:r>
    </w:p>
    <w:p w:rsidR="00B063ED" w:rsidRPr="000F4476" w:rsidRDefault="00B063ED" w:rsidP="000F4476">
      <w:pPr>
        <w:pStyle w:val="Default"/>
        <w:rPr>
          <w:sz w:val="23"/>
          <w:szCs w:val="23"/>
        </w:rPr>
      </w:pPr>
    </w:p>
    <w:p w:rsidR="000F4476" w:rsidRDefault="000F4476" w:rsidP="000F4476">
      <w:pPr>
        <w:pStyle w:val="Default"/>
        <w:rPr>
          <w:sz w:val="23"/>
          <w:szCs w:val="23"/>
        </w:rPr>
      </w:pPr>
      <w:r w:rsidRPr="000F4476">
        <w:rPr>
          <w:b/>
          <w:bCs/>
          <w:color w:val="009DD9"/>
        </w:rPr>
        <w:t>C: Norms</w:t>
      </w:r>
      <w:r w:rsidR="00B063ED">
        <w:rPr>
          <w:b/>
          <w:bCs/>
          <w:color w:val="009DD9"/>
        </w:rPr>
        <w:t>:</w:t>
      </w:r>
      <w:r w:rsidRPr="000F4476">
        <w:rPr>
          <w:sz w:val="23"/>
          <w:szCs w:val="23"/>
        </w:rPr>
        <w:t xml:space="preserve"> The group will be asked to contribute to setting norms. </w:t>
      </w:r>
      <w:r w:rsidR="00B063ED">
        <w:rPr>
          <w:sz w:val="23"/>
          <w:szCs w:val="23"/>
        </w:rPr>
        <w:t>This will be completed as a group activity.</w:t>
      </w:r>
    </w:p>
    <w:p w:rsidR="00B063ED" w:rsidRPr="000F4476" w:rsidRDefault="00B063ED" w:rsidP="000F4476">
      <w:pPr>
        <w:pStyle w:val="Default"/>
        <w:rPr>
          <w:sz w:val="23"/>
          <w:szCs w:val="23"/>
        </w:rPr>
      </w:pPr>
    </w:p>
    <w:p w:rsidR="000F4476" w:rsidRDefault="000F4476" w:rsidP="000F4476">
      <w:pPr>
        <w:pStyle w:val="Default"/>
        <w:rPr>
          <w:sz w:val="23"/>
          <w:szCs w:val="23"/>
        </w:rPr>
      </w:pPr>
      <w:r w:rsidRPr="000F4476">
        <w:rPr>
          <w:b/>
          <w:bCs/>
          <w:color w:val="009DD9"/>
        </w:rPr>
        <w:t xml:space="preserve">D: Coach </w:t>
      </w:r>
      <w:r w:rsidR="00B063ED" w:rsidRPr="000F4476">
        <w:rPr>
          <w:b/>
          <w:bCs/>
          <w:color w:val="009DD9"/>
        </w:rPr>
        <w:t>Roles</w:t>
      </w:r>
      <w:r w:rsidR="00B063ED">
        <w:rPr>
          <w:b/>
          <w:bCs/>
          <w:color w:val="009DD9"/>
        </w:rPr>
        <w:t>:</w:t>
      </w:r>
      <w:r w:rsidRPr="000F4476">
        <w:rPr>
          <w:sz w:val="23"/>
          <w:szCs w:val="23"/>
        </w:rPr>
        <w:t xml:space="preserve"> The individuals and group will be asked to contribute to identifying coach roles after watch</w:t>
      </w:r>
      <w:r w:rsidR="00B063ED">
        <w:rPr>
          <w:sz w:val="23"/>
          <w:szCs w:val="23"/>
        </w:rPr>
        <w:t>ing</w:t>
      </w:r>
      <w:r w:rsidRPr="000F4476">
        <w:rPr>
          <w:sz w:val="23"/>
          <w:szCs w:val="23"/>
        </w:rPr>
        <w:t xml:space="preserve"> a video and </w:t>
      </w:r>
      <w:r w:rsidR="00B063ED">
        <w:rPr>
          <w:sz w:val="23"/>
          <w:szCs w:val="23"/>
        </w:rPr>
        <w:t>reflecting on the readings.</w:t>
      </w:r>
    </w:p>
    <w:p w:rsidR="00B063ED" w:rsidRPr="000F4476" w:rsidRDefault="00B063ED" w:rsidP="000F4476">
      <w:pPr>
        <w:pStyle w:val="Default"/>
        <w:rPr>
          <w:sz w:val="23"/>
          <w:szCs w:val="23"/>
        </w:rPr>
      </w:pPr>
    </w:p>
    <w:p w:rsidR="000F4476" w:rsidRDefault="000F4476" w:rsidP="000F4476">
      <w:pPr>
        <w:pStyle w:val="Default"/>
        <w:rPr>
          <w:sz w:val="23"/>
          <w:szCs w:val="23"/>
        </w:rPr>
      </w:pPr>
      <w:r w:rsidRPr="000F4476">
        <w:rPr>
          <w:b/>
          <w:bCs/>
          <w:color w:val="009DD9"/>
        </w:rPr>
        <w:t>E: Attributes</w:t>
      </w:r>
      <w:r w:rsidR="00B063ED">
        <w:rPr>
          <w:b/>
          <w:bCs/>
          <w:color w:val="009DD9"/>
        </w:rPr>
        <w:t>:</w:t>
      </w:r>
      <w:r w:rsidRPr="000F4476">
        <w:rPr>
          <w:sz w:val="23"/>
          <w:szCs w:val="23"/>
        </w:rPr>
        <w:t xml:space="preserve"> The group will be asked to contribute to identifying coach attributes. </w:t>
      </w:r>
    </w:p>
    <w:p w:rsidR="00B063ED" w:rsidRPr="000F4476" w:rsidRDefault="00B063ED" w:rsidP="000F4476">
      <w:pPr>
        <w:pStyle w:val="Default"/>
        <w:rPr>
          <w:sz w:val="23"/>
          <w:szCs w:val="23"/>
        </w:rPr>
      </w:pPr>
    </w:p>
    <w:p w:rsidR="000F4476" w:rsidRPr="000F4476" w:rsidRDefault="000F4476" w:rsidP="000F4476">
      <w:pPr>
        <w:pStyle w:val="Default"/>
        <w:rPr>
          <w:sz w:val="23"/>
          <w:szCs w:val="23"/>
        </w:rPr>
      </w:pPr>
      <w:r w:rsidRPr="000F4476">
        <w:rPr>
          <w:b/>
          <w:bCs/>
          <w:color w:val="009DD9"/>
        </w:rPr>
        <w:t>F: Coaching skills</w:t>
      </w:r>
      <w:r w:rsidR="00B063ED">
        <w:rPr>
          <w:b/>
          <w:bCs/>
          <w:color w:val="009DD9"/>
        </w:rPr>
        <w:t>:</w:t>
      </w:r>
      <w:r w:rsidRPr="000F4476">
        <w:rPr>
          <w:sz w:val="23"/>
          <w:szCs w:val="23"/>
        </w:rPr>
        <w:t xml:space="preserve"> The role plays using the cue cards and scaffolds are included because of the need to give extensive practice in coaching skills. </w:t>
      </w:r>
      <w:r w:rsidR="00B063ED">
        <w:rPr>
          <w:sz w:val="23"/>
          <w:szCs w:val="23"/>
        </w:rPr>
        <w:t>P</w:t>
      </w:r>
      <w:r w:rsidRPr="000F4476">
        <w:rPr>
          <w:sz w:val="23"/>
          <w:szCs w:val="23"/>
        </w:rPr>
        <w:t xml:space="preserve">articipants </w:t>
      </w:r>
      <w:r w:rsidR="00B063ED">
        <w:rPr>
          <w:sz w:val="23"/>
          <w:szCs w:val="23"/>
        </w:rPr>
        <w:t xml:space="preserve">will </w:t>
      </w:r>
      <w:r w:rsidRPr="000F4476">
        <w:rPr>
          <w:sz w:val="23"/>
          <w:szCs w:val="23"/>
        </w:rPr>
        <w:t>swap roles so that everyone gets a chance to act as coach</w:t>
      </w:r>
      <w:r w:rsidR="00B063ED">
        <w:rPr>
          <w:sz w:val="23"/>
          <w:szCs w:val="23"/>
        </w:rPr>
        <w:t xml:space="preserve"> and </w:t>
      </w:r>
      <w:proofErr w:type="spellStart"/>
      <w:r w:rsidR="00B063ED">
        <w:rPr>
          <w:sz w:val="23"/>
          <w:szCs w:val="23"/>
        </w:rPr>
        <w:t>coachee</w:t>
      </w:r>
      <w:proofErr w:type="spellEnd"/>
      <w:r w:rsidRPr="000F4476">
        <w:rPr>
          <w:sz w:val="23"/>
          <w:szCs w:val="23"/>
        </w:rPr>
        <w:t>. The key skills in this area include:</w:t>
      </w:r>
    </w:p>
    <w:p w:rsidR="000F4476" w:rsidRPr="000F4476" w:rsidRDefault="000F4476" w:rsidP="000F4476">
      <w:pPr>
        <w:pStyle w:val="Default"/>
        <w:rPr>
          <w:sz w:val="23"/>
          <w:szCs w:val="23"/>
        </w:rPr>
      </w:pPr>
    </w:p>
    <w:p w:rsidR="000F4476" w:rsidRPr="000F4476" w:rsidRDefault="000F4476" w:rsidP="000F4476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0F4476">
        <w:rPr>
          <w:sz w:val="23"/>
          <w:szCs w:val="23"/>
        </w:rPr>
        <w:t xml:space="preserve">Active listening </w:t>
      </w:r>
    </w:p>
    <w:p w:rsidR="000F4476" w:rsidRPr="000F4476" w:rsidRDefault="000F4476" w:rsidP="000F4476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0F4476">
        <w:rPr>
          <w:sz w:val="23"/>
          <w:szCs w:val="23"/>
        </w:rPr>
        <w:t xml:space="preserve">Paraphrasing </w:t>
      </w:r>
    </w:p>
    <w:p w:rsidR="000F4476" w:rsidRPr="000F4476" w:rsidRDefault="000F4476" w:rsidP="000F4476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0F4476">
        <w:rPr>
          <w:sz w:val="23"/>
          <w:szCs w:val="23"/>
        </w:rPr>
        <w:t xml:space="preserve">Positive non-verbal messages </w:t>
      </w:r>
    </w:p>
    <w:p w:rsidR="000F4476" w:rsidRPr="000F4476" w:rsidRDefault="000F4476" w:rsidP="000F4476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0F4476">
        <w:rPr>
          <w:sz w:val="23"/>
          <w:szCs w:val="23"/>
        </w:rPr>
        <w:t xml:space="preserve">Clarifying questions </w:t>
      </w:r>
    </w:p>
    <w:p w:rsidR="000F4476" w:rsidRPr="000F4476" w:rsidRDefault="000F4476" w:rsidP="000F4476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0F4476">
        <w:rPr>
          <w:sz w:val="23"/>
          <w:szCs w:val="23"/>
        </w:rPr>
        <w:t xml:space="preserve">Probing questions to encourage new thinking </w:t>
      </w:r>
    </w:p>
    <w:p w:rsidR="000F4476" w:rsidRPr="000F4476" w:rsidRDefault="000F4476" w:rsidP="000F4476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0F4476">
        <w:rPr>
          <w:sz w:val="23"/>
          <w:szCs w:val="23"/>
        </w:rPr>
        <w:t xml:space="preserve">Identifying choices </w:t>
      </w:r>
    </w:p>
    <w:p w:rsidR="000F4476" w:rsidRPr="000F4476" w:rsidRDefault="000F4476" w:rsidP="000F4476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0F4476">
        <w:rPr>
          <w:sz w:val="23"/>
          <w:szCs w:val="23"/>
        </w:rPr>
        <w:t xml:space="preserve">Making choices </w:t>
      </w:r>
    </w:p>
    <w:p w:rsidR="000F4476" w:rsidRPr="000F4476" w:rsidRDefault="000F4476" w:rsidP="000F4476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0F4476">
        <w:rPr>
          <w:sz w:val="23"/>
          <w:szCs w:val="23"/>
        </w:rPr>
        <w:t xml:space="preserve">Giving and receiving feedback </w:t>
      </w:r>
    </w:p>
    <w:p w:rsidR="000F4476" w:rsidRPr="000F4476" w:rsidRDefault="000F4476" w:rsidP="000F4476">
      <w:pPr>
        <w:pStyle w:val="Default"/>
        <w:rPr>
          <w:sz w:val="23"/>
          <w:szCs w:val="23"/>
        </w:rPr>
      </w:pPr>
    </w:p>
    <w:p w:rsidR="000F4476" w:rsidRPr="000F4476" w:rsidRDefault="000F4476" w:rsidP="000F4476">
      <w:pPr>
        <w:pStyle w:val="Default"/>
        <w:rPr>
          <w:sz w:val="23"/>
          <w:szCs w:val="23"/>
        </w:rPr>
      </w:pPr>
      <w:r w:rsidRPr="000F4476">
        <w:rPr>
          <w:sz w:val="23"/>
          <w:szCs w:val="23"/>
        </w:rPr>
        <w:t xml:space="preserve">To be assessed as competent in this area participants will need to demonstrate that they can identify and use the cue card, checklist and skills listed above. </w:t>
      </w:r>
    </w:p>
    <w:p w:rsidR="000F4476" w:rsidRPr="000F4476" w:rsidRDefault="000F4476" w:rsidP="000F4476">
      <w:pPr>
        <w:pStyle w:val="Default"/>
        <w:rPr>
          <w:sz w:val="23"/>
          <w:szCs w:val="23"/>
        </w:rPr>
      </w:pPr>
    </w:p>
    <w:p w:rsidR="000F4476" w:rsidRPr="000F4476" w:rsidRDefault="000F4476" w:rsidP="000F4476">
      <w:pPr>
        <w:pStyle w:val="Default"/>
        <w:rPr>
          <w:sz w:val="23"/>
          <w:szCs w:val="23"/>
        </w:rPr>
      </w:pPr>
      <w:r w:rsidRPr="000F4476">
        <w:rPr>
          <w:b/>
          <w:bCs/>
          <w:color w:val="009DD9"/>
        </w:rPr>
        <w:t>G: Lesson improvement process</w:t>
      </w:r>
      <w:r w:rsidR="00B063ED">
        <w:rPr>
          <w:b/>
          <w:bCs/>
          <w:color w:val="009DD9"/>
        </w:rPr>
        <w:t>:</w:t>
      </w:r>
      <w:r w:rsidRPr="000F4476">
        <w:rPr>
          <w:sz w:val="23"/>
          <w:szCs w:val="23"/>
        </w:rPr>
        <w:t xml:space="preserve"> All participants must participate in the lesson improvement process over day 2. Record this here </w:t>
      </w:r>
    </w:p>
    <w:p w:rsidR="000F4476" w:rsidRPr="000F4476" w:rsidRDefault="000F4476" w:rsidP="000F4476">
      <w:pPr>
        <w:pStyle w:val="Default"/>
        <w:rPr>
          <w:sz w:val="23"/>
          <w:szCs w:val="23"/>
        </w:rPr>
      </w:pPr>
    </w:p>
    <w:p w:rsidR="000F4476" w:rsidRPr="000F4476" w:rsidRDefault="000F4476" w:rsidP="000F4476">
      <w:pPr>
        <w:pStyle w:val="Default"/>
        <w:rPr>
          <w:sz w:val="23"/>
          <w:szCs w:val="23"/>
        </w:rPr>
      </w:pPr>
      <w:r w:rsidRPr="000F4476">
        <w:rPr>
          <w:b/>
          <w:bCs/>
          <w:color w:val="009DD9"/>
        </w:rPr>
        <w:t>H: Coaching plan</w:t>
      </w:r>
      <w:r w:rsidR="00B063ED">
        <w:rPr>
          <w:b/>
          <w:bCs/>
          <w:color w:val="009DD9"/>
        </w:rPr>
        <w:t>:</w:t>
      </w:r>
      <w:r w:rsidRPr="000F4476">
        <w:rPr>
          <w:sz w:val="23"/>
          <w:szCs w:val="23"/>
        </w:rPr>
        <w:t xml:space="preserve"> All participants </w:t>
      </w:r>
      <w:r w:rsidR="00B063ED">
        <w:rPr>
          <w:sz w:val="23"/>
          <w:szCs w:val="23"/>
        </w:rPr>
        <w:t>will</w:t>
      </w:r>
      <w:r w:rsidRPr="000F4476">
        <w:rPr>
          <w:sz w:val="23"/>
          <w:szCs w:val="23"/>
        </w:rPr>
        <w:t xml:space="preserve"> leave with a plan that they will use to begin their coaching in school. </w:t>
      </w:r>
    </w:p>
    <w:p w:rsidR="000F4476" w:rsidRPr="000F4476" w:rsidRDefault="000F4476" w:rsidP="000F4476">
      <w:pPr>
        <w:pStyle w:val="Default"/>
        <w:rPr>
          <w:sz w:val="23"/>
          <w:szCs w:val="23"/>
        </w:rPr>
      </w:pPr>
    </w:p>
    <w:p w:rsidR="000F4476" w:rsidRDefault="007837AA" w:rsidP="000F4476">
      <w:pPr>
        <w:pStyle w:val="Default"/>
        <w:rPr>
          <w:sz w:val="23"/>
          <w:szCs w:val="23"/>
        </w:rPr>
      </w:pPr>
      <w:r w:rsidRPr="007837AA">
        <w:rPr>
          <w:b/>
          <w:bCs/>
          <w:color w:val="009DD9"/>
        </w:rPr>
        <w:t xml:space="preserve">I: </w:t>
      </w:r>
      <w:r w:rsidR="000F4476" w:rsidRPr="007837AA">
        <w:rPr>
          <w:b/>
          <w:bCs/>
          <w:color w:val="009DD9"/>
        </w:rPr>
        <w:t>Participation</w:t>
      </w:r>
      <w:r w:rsidRPr="007837AA">
        <w:rPr>
          <w:b/>
          <w:bCs/>
          <w:color w:val="009DD9"/>
        </w:rPr>
        <w:t>:</w:t>
      </w:r>
      <w:r w:rsidR="000F4476" w:rsidRPr="000F4476">
        <w:rPr>
          <w:sz w:val="23"/>
          <w:szCs w:val="23"/>
        </w:rPr>
        <w:t xml:space="preserve"> </w:t>
      </w:r>
      <w:r>
        <w:rPr>
          <w:sz w:val="23"/>
          <w:szCs w:val="23"/>
        </w:rPr>
        <w:t>All participants are to actively participate in all workshop activities.</w:t>
      </w:r>
    </w:p>
    <w:p w:rsidR="005D10AC" w:rsidRPr="000F4476" w:rsidRDefault="005D10AC" w:rsidP="000F4476">
      <w:pPr>
        <w:pStyle w:val="Default"/>
        <w:rPr>
          <w:sz w:val="23"/>
          <w:szCs w:val="23"/>
        </w:rPr>
      </w:pPr>
    </w:p>
    <w:p w:rsidR="007837AA" w:rsidRDefault="007837AA" w:rsidP="000F4476">
      <w:pPr>
        <w:pStyle w:val="Default"/>
        <w:rPr>
          <w:b/>
          <w:bCs/>
          <w:color w:val="009DD9"/>
        </w:rPr>
      </w:pPr>
    </w:p>
    <w:p w:rsidR="00BC6E0E" w:rsidRDefault="000F4476" w:rsidP="000F4476">
      <w:pPr>
        <w:pStyle w:val="Default"/>
        <w:rPr>
          <w:b/>
          <w:bCs/>
          <w:color w:val="009DD9"/>
        </w:rPr>
      </w:pPr>
      <w:r w:rsidRPr="005D10AC">
        <w:rPr>
          <w:b/>
          <w:bCs/>
          <w:color w:val="009DD9"/>
        </w:rPr>
        <w:t xml:space="preserve">All assessments will be completed during the course of the 3 day </w:t>
      </w:r>
      <w:r w:rsidR="00803F01">
        <w:rPr>
          <w:b/>
          <w:bCs/>
          <w:color w:val="009DD9"/>
        </w:rPr>
        <w:t>face to face workshops</w:t>
      </w:r>
      <w:r w:rsidRPr="005D10AC">
        <w:rPr>
          <w:b/>
          <w:bCs/>
          <w:color w:val="009DD9"/>
        </w:rPr>
        <w:t>.</w:t>
      </w:r>
    </w:p>
    <w:p w:rsidR="00F40387" w:rsidRDefault="00F40387">
      <w:pPr>
        <w:rPr>
          <w:b/>
          <w:bCs/>
          <w:color w:val="009DD9"/>
        </w:rPr>
      </w:pPr>
    </w:p>
    <w:p w:rsidR="00B61682" w:rsidRDefault="00B61682">
      <w:pPr>
        <w:rPr>
          <w:b/>
          <w:bCs/>
          <w:color w:val="009DD9"/>
        </w:rPr>
        <w:sectPr w:rsidR="00B61682" w:rsidSect="00BC6E0E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B61682" w:rsidRDefault="002A2092" w:rsidP="00B61682">
      <w:pPr>
        <w:pStyle w:val="Default"/>
        <w:rPr>
          <w:b/>
          <w:bCs/>
          <w:color w:val="009DD9"/>
        </w:rPr>
      </w:pPr>
      <w:r>
        <w:rPr>
          <w:b/>
          <w:bCs/>
          <w:color w:val="009DD9"/>
        </w:rPr>
        <w:lastRenderedPageBreak/>
        <w:t>Peer C</w:t>
      </w:r>
      <w:r w:rsidR="00B61682" w:rsidRPr="00F40387">
        <w:rPr>
          <w:b/>
          <w:bCs/>
          <w:color w:val="009DD9"/>
        </w:rPr>
        <w:t>oach Assessment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583"/>
        <w:tblW w:w="14525" w:type="dxa"/>
        <w:tblLayout w:type="fixed"/>
        <w:tblLook w:val="04A0" w:firstRow="1" w:lastRow="0" w:firstColumn="1" w:lastColumn="0" w:noHBand="0" w:noVBand="1"/>
      </w:tblPr>
      <w:tblGrid>
        <w:gridCol w:w="1613"/>
        <w:gridCol w:w="1614"/>
        <w:gridCol w:w="1614"/>
        <w:gridCol w:w="1614"/>
        <w:gridCol w:w="1614"/>
        <w:gridCol w:w="1537"/>
        <w:gridCol w:w="1559"/>
        <w:gridCol w:w="1746"/>
        <w:gridCol w:w="1614"/>
      </w:tblGrid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C</w:t>
            </w:r>
            <w:r w:rsidRPr="00F40387">
              <w:rPr>
                <w:b/>
                <w:bCs/>
                <w:color w:val="009DD9"/>
              </w:rPr>
              <w:t xml:space="preserve">omponent Name </w:t>
            </w:r>
          </w:p>
        </w:tc>
        <w:tc>
          <w:tcPr>
            <w:tcW w:w="1614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A:</w:t>
            </w:r>
            <w:r w:rsidRPr="00F40387">
              <w:rPr>
                <w:b/>
                <w:bCs/>
                <w:color w:val="009DD9"/>
              </w:rPr>
              <w:t>Reading</w:t>
            </w:r>
          </w:p>
        </w:tc>
        <w:tc>
          <w:tcPr>
            <w:tcW w:w="1614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B:</w:t>
            </w:r>
            <w:r w:rsidRPr="00F40387">
              <w:rPr>
                <w:b/>
                <w:bCs/>
                <w:color w:val="009DD9"/>
              </w:rPr>
              <w:t>Portfolio/ OneNote</w:t>
            </w:r>
          </w:p>
        </w:tc>
        <w:tc>
          <w:tcPr>
            <w:tcW w:w="1614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C:</w:t>
            </w:r>
            <w:r w:rsidRPr="00F40387">
              <w:rPr>
                <w:b/>
                <w:bCs/>
                <w:color w:val="009DD9"/>
              </w:rPr>
              <w:t>Group norms</w:t>
            </w:r>
          </w:p>
        </w:tc>
        <w:tc>
          <w:tcPr>
            <w:tcW w:w="1614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D:</w:t>
            </w:r>
            <w:r w:rsidRPr="00F40387">
              <w:rPr>
                <w:b/>
                <w:bCs/>
                <w:color w:val="009DD9"/>
              </w:rPr>
              <w:t>Coach roles</w:t>
            </w:r>
          </w:p>
        </w:tc>
        <w:tc>
          <w:tcPr>
            <w:tcW w:w="1537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E:</w:t>
            </w:r>
            <w:r w:rsidRPr="00F40387">
              <w:rPr>
                <w:b/>
                <w:bCs/>
                <w:color w:val="009DD9"/>
              </w:rPr>
              <w:t>Attributes</w:t>
            </w:r>
          </w:p>
        </w:tc>
        <w:tc>
          <w:tcPr>
            <w:tcW w:w="1559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F:</w:t>
            </w:r>
            <w:r w:rsidRPr="00F40387">
              <w:rPr>
                <w:b/>
                <w:bCs/>
                <w:color w:val="009DD9"/>
              </w:rPr>
              <w:t>Coaching skills</w:t>
            </w:r>
          </w:p>
        </w:tc>
        <w:tc>
          <w:tcPr>
            <w:tcW w:w="1746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G:</w:t>
            </w:r>
            <w:r w:rsidRPr="00F40387">
              <w:rPr>
                <w:b/>
                <w:bCs/>
                <w:color w:val="009DD9"/>
              </w:rPr>
              <w:t xml:space="preserve">Lesson </w:t>
            </w:r>
            <w:r w:rsidRPr="00B61682">
              <w:rPr>
                <w:b/>
                <w:bCs/>
                <w:color w:val="009DD9"/>
                <w:sz w:val="22"/>
                <w:szCs w:val="22"/>
              </w:rPr>
              <w:t>improvement</w:t>
            </w:r>
          </w:p>
        </w:tc>
        <w:tc>
          <w:tcPr>
            <w:tcW w:w="1614" w:type="dxa"/>
          </w:tcPr>
          <w:p w:rsidR="00B61682" w:rsidRPr="005D10AC" w:rsidRDefault="00B61682" w:rsidP="00B61682">
            <w:pPr>
              <w:pStyle w:val="Default"/>
              <w:rPr>
                <w:b/>
                <w:bCs/>
                <w:color w:val="009DD9"/>
              </w:rPr>
            </w:pPr>
            <w:r>
              <w:rPr>
                <w:b/>
                <w:bCs/>
                <w:color w:val="009DD9"/>
              </w:rPr>
              <w:t>H:</w:t>
            </w:r>
            <w:r w:rsidRPr="00F40387">
              <w:rPr>
                <w:b/>
                <w:bCs/>
                <w:color w:val="009DD9"/>
              </w:rPr>
              <w:t>Coaching plan</w:t>
            </w:r>
          </w:p>
        </w:tc>
      </w:tr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37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59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746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</w:tr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37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59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746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</w:tr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37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59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746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</w:tr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37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59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746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</w:tr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37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59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746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</w:tr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37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59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746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</w:tr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37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59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746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</w:tr>
      <w:tr w:rsidR="00B61682" w:rsidRPr="005D10AC" w:rsidTr="00B61682">
        <w:trPr>
          <w:trHeight w:val="945"/>
        </w:trPr>
        <w:tc>
          <w:tcPr>
            <w:tcW w:w="1613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37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559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746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  <w:tc>
          <w:tcPr>
            <w:tcW w:w="1614" w:type="dxa"/>
          </w:tcPr>
          <w:p w:rsidR="00B61682" w:rsidRDefault="00B61682" w:rsidP="00B61682">
            <w:pPr>
              <w:pStyle w:val="Default"/>
              <w:rPr>
                <w:b/>
                <w:bCs/>
                <w:color w:val="009DD9"/>
              </w:rPr>
            </w:pPr>
          </w:p>
        </w:tc>
      </w:tr>
    </w:tbl>
    <w:p w:rsidR="00F40387" w:rsidRPr="005D10AC" w:rsidRDefault="00F40387" w:rsidP="00F40387">
      <w:pPr>
        <w:pStyle w:val="Default"/>
        <w:rPr>
          <w:b/>
          <w:bCs/>
          <w:color w:val="009DD9"/>
        </w:rPr>
      </w:pPr>
    </w:p>
    <w:sectPr w:rsidR="00F40387" w:rsidRPr="005D10AC" w:rsidSect="00B61682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D7AC8"/>
    <w:multiLevelType w:val="hybridMultilevel"/>
    <w:tmpl w:val="18B65C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92176"/>
    <w:multiLevelType w:val="hybridMultilevel"/>
    <w:tmpl w:val="E92CC1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CB4466"/>
    <w:multiLevelType w:val="hybridMultilevel"/>
    <w:tmpl w:val="7846B020"/>
    <w:lvl w:ilvl="0" w:tplc="2E4E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0E"/>
    <w:rsid w:val="000F4476"/>
    <w:rsid w:val="002A2092"/>
    <w:rsid w:val="00532A63"/>
    <w:rsid w:val="005D10AC"/>
    <w:rsid w:val="006A0A72"/>
    <w:rsid w:val="007837AA"/>
    <w:rsid w:val="00803F01"/>
    <w:rsid w:val="00B063ED"/>
    <w:rsid w:val="00B61682"/>
    <w:rsid w:val="00BC6E0E"/>
    <w:rsid w:val="00F4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E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6E0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Theme="minorEastAsia" w:hAnsi="Century Gothic" w:cs="Century Gothic"/>
      <w:color w:val="000000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C6E0E"/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F4476"/>
    <w:pPr>
      <w:ind w:left="720"/>
      <w:contextualSpacing/>
    </w:pPr>
  </w:style>
  <w:style w:type="table" w:styleId="TableGrid">
    <w:name w:val="Table Grid"/>
    <w:basedOn w:val="TableNormal"/>
    <w:uiPriority w:val="59"/>
    <w:rsid w:val="00F40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E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6E0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Theme="minorEastAsia" w:hAnsi="Century Gothic" w:cs="Century Gothic"/>
      <w:color w:val="000000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C6E0E"/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F4476"/>
    <w:pPr>
      <w:ind w:left="720"/>
      <w:contextualSpacing/>
    </w:pPr>
  </w:style>
  <w:style w:type="table" w:styleId="TableGrid">
    <w:name w:val="Table Grid"/>
    <w:basedOn w:val="TableNormal"/>
    <w:uiPriority w:val="59"/>
    <w:rsid w:val="00F40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521AE-F4DC-4FBA-BACA-33CE63F2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Arena, Carmelina</dc:creator>
  <cp:lastModifiedBy>Arena, Carmelina</cp:lastModifiedBy>
  <cp:revision>8</cp:revision>
  <dcterms:created xsi:type="dcterms:W3CDTF">2012-02-14T01:37:00Z</dcterms:created>
  <dcterms:modified xsi:type="dcterms:W3CDTF">2012-02-14T02:02:00Z</dcterms:modified>
</cp:coreProperties>
</file>